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23" w:rsidRPr="00626DD5" w:rsidRDefault="00B51123" w:rsidP="00626DD5">
      <w:pPr>
        <w:shd w:val="clear" w:color="auto" w:fill="FFFFFF"/>
        <w:spacing w:after="0" w:line="345" w:lineRule="atLeast"/>
        <w:jc w:val="center"/>
        <w:outlineLvl w:val="0"/>
        <w:rPr>
          <w:rFonts w:ascii="Arial Black" w:eastAsia="Times New Roman" w:hAnsi="Arial Black" w:cs="Arial"/>
          <w:b/>
          <w:bCs/>
          <w:color w:val="102461"/>
          <w:kern w:val="36"/>
          <w:sz w:val="24"/>
          <w:szCs w:val="21"/>
          <w:lang w:eastAsia="tr-TR"/>
        </w:rPr>
      </w:pPr>
      <w:r w:rsidRPr="00626DD5">
        <w:rPr>
          <w:rFonts w:ascii="Arial Black" w:eastAsia="Times New Roman" w:hAnsi="Arial Black" w:cs="Arial"/>
          <w:b/>
          <w:bCs/>
          <w:color w:val="102461"/>
          <w:kern w:val="36"/>
          <w:sz w:val="24"/>
          <w:szCs w:val="21"/>
          <w:lang w:eastAsia="tr-TR"/>
        </w:rPr>
        <w:t>BÖLÜNME İLE İLGİLİ TESCİLDE İSTENEN EVRAKLAR</w:t>
      </w:r>
    </w:p>
    <w:p w:rsidR="001150F0" w:rsidRPr="00626DD5" w:rsidRDefault="001150F0" w:rsidP="00B51123">
      <w:pPr>
        <w:shd w:val="clear" w:color="auto" w:fill="FFFFFF"/>
        <w:spacing w:after="150" w:line="288" w:lineRule="atLeast"/>
        <w:rPr>
          <w:rFonts w:ascii="Arial Black" w:eastAsia="Times New Roman" w:hAnsi="Arial Black" w:cs="Tahoma"/>
          <w:color w:val="8294BF"/>
          <w:sz w:val="18"/>
          <w:szCs w:val="15"/>
          <w:lang w:eastAsia="tr-TR"/>
        </w:rPr>
      </w:pPr>
    </w:p>
    <w:p w:rsidR="00B51123" w:rsidRPr="00626DD5" w:rsidRDefault="00B51123" w:rsidP="00626DD5">
      <w:pPr>
        <w:shd w:val="clear" w:color="auto" w:fill="FFFFFF"/>
        <w:spacing w:after="150" w:line="288" w:lineRule="atLeast"/>
        <w:jc w:val="center"/>
        <w:rPr>
          <w:rFonts w:ascii="Arial Black" w:eastAsia="Times New Roman" w:hAnsi="Arial Black" w:cs="Times New Roman"/>
          <w:color w:val="000000"/>
          <w:szCs w:val="18"/>
          <w:lang w:eastAsia="tr-TR"/>
        </w:rPr>
      </w:pPr>
      <w:r w:rsidRPr="00626DD5">
        <w:rPr>
          <w:rFonts w:ascii="Arial Black" w:eastAsia="Times New Roman" w:hAnsi="Arial Black" w:cs="Times New Roman"/>
          <w:b/>
          <w:bCs/>
          <w:color w:val="000000"/>
          <w:szCs w:val="18"/>
          <w:lang w:eastAsia="tr-TR"/>
        </w:rPr>
        <w:t>KISMİ BÖLÜNMEDE MÜDÜRLÜĞE VERİLECEK BELGELER</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w:t>
      </w:r>
    </w:p>
    <w:p w:rsidR="00B51123" w:rsidRPr="00626DD5" w:rsidRDefault="00B51123" w:rsidP="00B51123">
      <w:pPr>
        <w:shd w:val="clear" w:color="auto" w:fill="FFFFFF"/>
        <w:spacing w:after="150" w:line="288" w:lineRule="atLeast"/>
        <w:rPr>
          <w:rFonts w:ascii="Arial Black" w:eastAsia="Times New Roman" w:hAnsi="Arial Black" w:cs="Times New Roman"/>
          <w:color w:val="000000"/>
          <w:szCs w:val="18"/>
          <w:lang w:eastAsia="tr-TR"/>
        </w:rPr>
      </w:pPr>
      <w:r w:rsidRPr="00626DD5">
        <w:rPr>
          <w:rFonts w:ascii="Arial Black" w:eastAsia="Times New Roman" w:hAnsi="Arial Black" w:cs="Times New Roman"/>
          <w:b/>
          <w:bCs/>
          <w:color w:val="000000"/>
          <w:szCs w:val="18"/>
          <w:lang w:eastAsia="tr-TR"/>
        </w:rPr>
        <w:t>A-BÖLÜNECEK ŞİRKET TARAFINDAN</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w:t>
      </w:r>
      <w:r w:rsidRPr="00B51123">
        <w:rPr>
          <w:rFonts w:ascii="Verdana" w:eastAsia="Times New Roman" w:hAnsi="Verdana" w:cs="Times New Roman"/>
          <w:b/>
          <w:bCs/>
          <w:color w:val="000000"/>
          <w:sz w:val="18"/>
          <w:szCs w:val="18"/>
          <w:lang w:eastAsia="tr-TR"/>
        </w:rPr>
        <w:t>Dilekçe</w:t>
      </w:r>
      <w:r w:rsidRPr="00B51123">
        <w:rPr>
          <w:rFonts w:ascii="Verdana" w:eastAsia="Times New Roman" w:hAnsi="Verdana" w:cs="Times New Roman"/>
          <w:color w:val="000000"/>
          <w:sz w:val="18"/>
          <w:szCs w:val="18"/>
          <w:lang w:eastAsia="tr-TR"/>
        </w:rPr>
        <w:t> (Ticaret Sicili Müdürlüğü’ne ve Oda Sicil Müdürlüğü’ne hitaben 1’ er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2-</w:t>
      </w:r>
      <w:r w:rsidRPr="00B51123">
        <w:rPr>
          <w:rFonts w:ascii="Verdana" w:eastAsia="Times New Roman" w:hAnsi="Verdana" w:cs="Times New Roman"/>
          <w:b/>
          <w:bCs/>
          <w:color w:val="000000"/>
          <w:sz w:val="18"/>
          <w:szCs w:val="18"/>
          <w:lang w:eastAsia="tr-TR"/>
        </w:rPr>
        <w:t>Bölünme sözleşmesi ve/veya bölünme planı</w:t>
      </w:r>
      <w:r w:rsidRPr="00B51123">
        <w:rPr>
          <w:rFonts w:ascii="Verdana" w:eastAsia="Times New Roman" w:hAnsi="Verdana" w:cs="Times New Roman"/>
          <w:color w:val="000000"/>
          <w:sz w:val="18"/>
          <w:szCs w:val="18"/>
          <w:lang w:eastAsia="tr-TR"/>
        </w:rPr>
        <w:t> (2’ şer adet + Tapu, trafik ve benzeri sicillerde kayıtlı malvarlığı bulunması halinde bildirimde bulunulacak sicil mercii sayısı kadar suret)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3-Bölünme sözleşmesi ve/veya planının onayına ilişkin </w:t>
      </w:r>
      <w:r w:rsidRPr="00B51123">
        <w:rPr>
          <w:rFonts w:ascii="Verdana" w:eastAsia="Times New Roman" w:hAnsi="Verdana" w:cs="Times New Roman"/>
          <w:b/>
          <w:bCs/>
          <w:color w:val="000000"/>
          <w:sz w:val="18"/>
          <w:szCs w:val="18"/>
          <w:lang w:eastAsia="tr-TR"/>
        </w:rPr>
        <w:t>genel kurul kararı</w:t>
      </w:r>
      <w:r w:rsidRPr="00B51123">
        <w:rPr>
          <w:rFonts w:ascii="Verdana" w:eastAsia="Times New Roman" w:hAnsi="Verdana" w:cs="Times New Roman"/>
          <w:color w:val="000000"/>
          <w:sz w:val="18"/>
          <w:szCs w:val="18"/>
          <w:lang w:eastAsia="tr-TR"/>
        </w:rPr>
        <w:t xml:space="preserve"> (noter onaylı </w:t>
      </w:r>
      <w:r w:rsidR="003F2FC8">
        <w:rPr>
          <w:rFonts w:ascii="Verdana" w:eastAsia="Times New Roman" w:hAnsi="Verdana" w:cs="Times New Roman"/>
          <w:color w:val="000000"/>
          <w:sz w:val="18"/>
          <w:szCs w:val="18"/>
          <w:lang w:eastAsia="tr-TR"/>
        </w:rPr>
        <w:t>2</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xml:space="preserve">4-Sermaye azaltılması söz konusu ise TTK. </w:t>
      </w:r>
      <w:proofErr w:type="spellStart"/>
      <w:r w:rsidRPr="00B51123">
        <w:rPr>
          <w:rFonts w:ascii="Verdana" w:eastAsia="Times New Roman" w:hAnsi="Verdana" w:cs="Times New Roman"/>
          <w:color w:val="000000"/>
          <w:sz w:val="18"/>
          <w:szCs w:val="18"/>
          <w:lang w:eastAsia="tr-TR"/>
        </w:rPr>
        <w:t>nın</w:t>
      </w:r>
      <w:proofErr w:type="spellEnd"/>
      <w:r w:rsidRPr="00B51123">
        <w:rPr>
          <w:rFonts w:ascii="Verdana" w:eastAsia="Times New Roman" w:hAnsi="Verdana" w:cs="Times New Roman"/>
          <w:color w:val="000000"/>
          <w:sz w:val="18"/>
          <w:szCs w:val="18"/>
          <w:lang w:eastAsia="tr-TR"/>
        </w:rPr>
        <w:t xml:space="preserve"> 473, 474 (yedişer gün ara ile yapılan üç ilan) ve 592 </w:t>
      </w:r>
      <w:proofErr w:type="spellStart"/>
      <w:r w:rsidRPr="00B51123">
        <w:rPr>
          <w:rFonts w:ascii="Verdana" w:eastAsia="Times New Roman" w:hAnsi="Verdana" w:cs="Times New Roman"/>
          <w:color w:val="000000"/>
          <w:sz w:val="18"/>
          <w:szCs w:val="18"/>
          <w:lang w:eastAsia="tr-TR"/>
        </w:rPr>
        <w:t>nci</w:t>
      </w:r>
      <w:proofErr w:type="spellEnd"/>
      <w:r w:rsidRPr="00B51123">
        <w:rPr>
          <w:rFonts w:ascii="Verdana" w:eastAsia="Times New Roman" w:hAnsi="Verdana" w:cs="Times New Roman"/>
          <w:color w:val="000000"/>
          <w:sz w:val="18"/>
          <w:szCs w:val="18"/>
          <w:lang w:eastAsia="tr-TR"/>
        </w:rPr>
        <w:t xml:space="preserve"> maddeleri bölünen şirket bakımından uygulanmaz. Ancak aşağıdaki belgeler istenir:</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w:t>
      </w:r>
      <w:r w:rsidRPr="00B51123">
        <w:rPr>
          <w:rFonts w:ascii="Verdana" w:eastAsia="Times New Roman" w:hAnsi="Verdana" w:cs="Times New Roman"/>
          <w:b/>
          <w:bCs/>
          <w:color w:val="000000"/>
          <w:sz w:val="18"/>
          <w:szCs w:val="18"/>
          <w:lang w:eastAsia="tr-TR"/>
        </w:rPr>
        <w:t>Sermaye azaltılmasına ilişkin tadil metni</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2</w:t>
      </w:r>
      <w:r w:rsidRPr="00B51123">
        <w:rPr>
          <w:rFonts w:ascii="Verdana" w:eastAsia="Times New Roman" w:hAnsi="Verdana" w:cs="Times New Roman"/>
          <w:color w:val="000000"/>
          <w:sz w:val="18"/>
          <w:szCs w:val="18"/>
          <w:lang w:eastAsia="tr-TR"/>
        </w:rPr>
        <w:t xml:space="preserve"> adet)</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b) Bölünen şirketin kalan net malvarlığının şirk</w:t>
      </w:r>
      <w:bookmarkStart w:id="0" w:name="_GoBack"/>
      <w:bookmarkEnd w:id="0"/>
      <w:r w:rsidRPr="00B51123">
        <w:rPr>
          <w:rFonts w:ascii="Verdana" w:eastAsia="Times New Roman" w:hAnsi="Verdana" w:cs="Times New Roman"/>
          <w:color w:val="000000"/>
          <w:sz w:val="18"/>
          <w:szCs w:val="18"/>
          <w:lang w:eastAsia="tr-TR"/>
        </w:rPr>
        <w:t>et borçlarını karşılamaya yeterli olduğuna ilişkin tespitin yapıldığı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ya da denetime tabi şirketlerde denetçinin bu tespitlere ilişkin raporu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xml:space="preserve">c) Bölünme sebebiyle sermaye </w:t>
      </w:r>
      <w:proofErr w:type="spellStart"/>
      <w:r w:rsidRPr="00B51123">
        <w:rPr>
          <w:rFonts w:ascii="Verdana" w:eastAsia="Times New Roman" w:hAnsi="Verdana" w:cs="Times New Roman"/>
          <w:color w:val="000000"/>
          <w:sz w:val="18"/>
          <w:szCs w:val="18"/>
          <w:lang w:eastAsia="tr-TR"/>
        </w:rPr>
        <w:t>azaltımı</w:t>
      </w:r>
      <w:proofErr w:type="spellEnd"/>
      <w:r w:rsidRPr="00B51123">
        <w:rPr>
          <w:rFonts w:ascii="Verdana" w:eastAsia="Times New Roman" w:hAnsi="Verdana" w:cs="Times New Roman"/>
          <w:color w:val="000000"/>
          <w:sz w:val="18"/>
          <w:szCs w:val="18"/>
          <w:lang w:eastAsia="tr-TR"/>
        </w:rPr>
        <w:t xml:space="preserve"> ile birlikte eş zamanlı sermaye artırımı yapılması halinde, sermaye artırımına ilişkin tüm belgelerin de ayrıca Müdürlüğe ibrazı gerekmektedir.</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5-Sermaye azaltılması söz konusu değilse, sermaye azaltılmasına gerek olmadığı hususunun tespitinin yapıldığı ve alacaklıların alacaklarının tehlikeye düşmediğinin ispat edildiği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ya da denetime tabi şirketlerde denetçinin bu tespitlere ilişkin raporu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6-</w:t>
      </w:r>
      <w:r w:rsidRPr="00B51123">
        <w:rPr>
          <w:rFonts w:ascii="Verdana" w:eastAsia="Times New Roman" w:hAnsi="Verdana" w:cs="Times New Roman"/>
          <w:b/>
          <w:bCs/>
          <w:color w:val="000000"/>
          <w:sz w:val="18"/>
          <w:szCs w:val="18"/>
          <w:lang w:eastAsia="tr-TR"/>
        </w:rPr>
        <w:t>Son bilanço</w:t>
      </w:r>
      <w:r w:rsidRPr="00B51123">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w:t>
      </w:r>
      <w:r w:rsidRPr="00B51123">
        <w:rPr>
          <w:rFonts w:ascii="Verdana" w:eastAsia="Times New Roman" w:hAnsi="Verdana" w:cs="Times New Roman"/>
          <w:b/>
          <w:bCs/>
          <w:color w:val="000000"/>
          <w:sz w:val="18"/>
          <w:szCs w:val="18"/>
          <w:lang w:eastAsia="tr-TR"/>
        </w:rPr>
        <w:t>ara bilanço</w:t>
      </w:r>
      <w:r w:rsidRPr="00B51123">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8-Bölünme raporunu düzenlemekten vazgeçmeyen şirketler için, bölünen şirketin yönetim organı tarafından hazırlanan </w:t>
      </w:r>
      <w:r w:rsidRPr="00B51123">
        <w:rPr>
          <w:rFonts w:ascii="Verdana" w:eastAsia="Times New Roman" w:hAnsi="Verdana" w:cs="Times New Roman"/>
          <w:b/>
          <w:bCs/>
          <w:color w:val="000000"/>
          <w:sz w:val="18"/>
          <w:szCs w:val="18"/>
          <w:lang w:eastAsia="tr-TR"/>
        </w:rPr>
        <w:t>bölünme raporu</w:t>
      </w:r>
      <w:r w:rsidRPr="00B51123">
        <w:rPr>
          <w:rFonts w:ascii="Verdana" w:eastAsia="Times New Roman" w:hAnsi="Verdana" w:cs="Times New Roman"/>
          <w:color w:val="000000"/>
          <w:sz w:val="18"/>
          <w:szCs w:val="18"/>
          <w:lang w:eastAsia="tr-TR"/>
        </w:rPr>
        <w:t xml:space="preserve"> (Şirket yönetim organı tarafından imzalı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9-Bölünme raporunu düzenlemekten vazgeçen şirketler için,</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a)Şirketin “küçük ve orta ölçekli şirket” ölçütünü karşıladığının tespitine dair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b)Bölünme raporunu düzenlenmesinden vazgeçildiğine dair şirketin </w:t>
      </w:r>
      <w:r w:rsidRPr="00B51123">
        <w:rPr>
          <w:rFonts w:ascii="Verdana" w:eastAsia="Times New Roman" w:hAnsi="Verdana" w:cs="Times New Roman"/>
          <w:b/>
          <w:bCs/>
          <w:color w:val="000000"/>
          <w:sz w:val="18"/>
          <w:szCs w:val="18"/>
          <w:lang w:eastAsia="tr-TR"/>
        </w:rPr>
        <w:t>tüm ortaklarının muvafakati</w:t>
      </w:r>
      <w:r w:rsidRPr="00B51123">
        <w:rPr>
          <w:rFonts w:ascii="Verdana" w:eastAsia="Times New Roman" w:hAnsi="Verdana" w:cs="Times New Roman"/>
          <w:color w:val="000000"/>
          <w:sz w:val="18"/>
          <w:szCs w:val="18"/>
          <w:lang w:eastAsia="tr-TR"/>
        </w:rPr>
        <w:t>ni gösteren imzalı belge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10-Ortakları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sidRPr="00B51123">
        <w:rPr>
          <w:rFonts w:ascii="Verdana" w:eastAsia="Times New Roman" w:hAnsi="Verdana" w:cs="Times New Roman"/>
          <w:b/>
          <w:bCs/>
          <w:color w:val="000000"/>
          <w:sz w:val="18"/>
          <w:szCs w:val="18"/>
          <w:lang w:eastAsia="tr-TR"/>
        </w:rPr>
        <w:t>Türkiye Ticaret Sicil Gazetesi</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11-Ortakları inceleme hakkından vazgeçen şirketler için,</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a)Şirketin “küçük ve orta ölçekli şirket” ölçütünü karşıladığının tespitine dair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lastRenderedPageBreak/>
        <w:t>            b)İnceleme hakkının kullanılmasından vazgeçildiğine dair şirketin </w:t>
      </w:r>
      <w:r w:rsidRPr="00B51123">
        <w:rPr>
          <w:rFonts w:ascii="Verdana" w:eastAsia="Times New Roman" w:hAnsi="Verdana" w:cs="Times New Roman"/>
          <w:b/>
          <w:bCs/>
          <w:color w:val="000000"/>
          <w:sz w:val="18"/>
          <w:szCs w:val="18"/>
          <w:lang w:eastAsia="tr-TR"/>
        </w:rPr>
        <w:t>tüm ortaklarının muvafakati</w:t>
      </w:r>
      <w:r w:rsidRPr="00B51123">
        <w:rPr>
          <w:rFonts w:ascii="Verdana" w:eastAsia="Times New Roman" w:hAnsi="Verdana" w:cs="Times New Roman"/>
          <w:color w:val="000000"/>
          <w:sz w:val="18"/>
          <w:szCs w:val="18"/>
          <w:lang w:eastAsia="tr-TR"/>
        </w:rPr>
        <w:t>ni gösteren imzalı belge (2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12-Şirket alacaklılarına, alacaklarını bildirmeye ve teminat verilmesini istemelerine dair çağrıya ilişkin olarak, genel kurul kararından üç ay önce, </w:t>
      </w:r>
      <w:r w:rsidRPr="00B51123">
        <w:rPr>
          <w:rFonts w:ascii="Verdana" w:eastAsia="Times New Roman" w:hAnsi="Verdana" w:cs="Times New Roman"/>
          <w:b/>
          <w:bCs/>
          <w:color w:val="000000"/>
          <w:sz w:val="18"/>
          <w:szCs w:val="18"/>
          <w:lang w:eastAsia="tr-TR"/>
        </w:rPr>
        <w:t>yedişer gün ara ile</w:t>
      </w:r>
      <w:r w:rsidRPr="00B51123">
        <w:rPr>
          <w:rFonts w:ascii="Verdana" w:eastAsia="Times New Roman" w:hAnsi="Verdana" w:cs="Times New Roman"/>
          <w:color w:val="000000"/>
          <w:sz w:val="18"/>
          <w:szCs w:val="18"/>
          <w:lang w:eastAsia="tr-TR"/>
        </w:rPr>
        <w:t> </w:t>
      </w:r>
      <w:r w:rsidRPr="00B51123">
        <w:rPr>
          <w:rFonts w:ascii="Verdana" w:eastAsia="Times New Roman" w:hAnsi="Verdana" w:cs="Times New Roman"/>
          <w:b/>
          <w:bCs/>
          <w:color w:val="000000"/>
          <w:sz w:val="18"/>
          <w:szCs w:val="18"/>
          <w:lang w:eastAsia="tr-TR"/>
        </w:rPr>
        <w:t>üç defa yapılan ilanların yayımlandığı Türkiye Ticaret Sicili Gazeteleri</w:t>
      </w:r>
      <w:r w:rsidRPr="00B51123">
        <w:rPr>
          <w:rFonts w:ascii="Verdana" w:eastAsia="Times New Roman" w:hAnsi="Verdana" w:cs="Times New Roman"/>
          <w:color w:val="000000"/>
          <w:sz w:val="18"/>
          <w:szCs w:val="18"/>
          <w:lang w:eastAsia="tr-TR"/>
        </w:rPr>
        <w:t xml:space="preserve"> (her üçünden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şer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13-Bölünmeye katılan şirket alacaklılarına, alacaklarını bildirmeye ve teminat verilmesini istemelerine dair çağrıya ilişkin olarak, </w:t>
      </w:r>
      <w:r w:rsidRPr="00B51123">
        <w:rPr>
          <w:rFonts w:ascii="Verdana" w:eastAsia="Times New Roman" w:hAnsi="Verdana" w:cs="Times New Roman"/>
          <w:color w:val="000000"/>
          <w:sz w:val="18"/>
          <w:szCs w:val="18"/>
          <w:u w:val="single"/>
          <w:lang w:eastAsia="tr-TR"/>
        </w:rPr>
        <w:t xml:space="preserve">üç aylık süre gözetilmeden üç ilan </w:t>
      </w:r>
      <w:proofErr w:type="spellStart"/>
      <w:r w:rsidRPr="00B51123">
        <w:rPr>
          <w:rFonts w:ascii="Verdana" w:eastAsia="Times New Roman" w:hAnsi="Verdana" w:cs="Times New Roman"/>
          <w:color w:val="000000"/>
          <w:sz w:val="18"/>
          <w:szCs w:val="18"/>
          <w:u w:val="single"/>
          <w:lang w:eastAsia="tr-TR"/>
        </w:rPr>
        <w:t>yapılmışsa</w:t>
      </w:r>
      <w:r w:rsidRPr="00B51123">
        <w:rPr>
          <w:rFonts w:ascii="Verdana" w:eastAsia="Times New Roman" w:hAnsi="Verdana" w:cs="Times New Roman"/>
          <w:color w:val="000000"/>
          <w:sz w:val="18"/>
          <w:szCs w:val="18"/>
          <w:lang w:eastAsia="tr-TR"/>
        </w:rPr>
        <w:t>aşağıdaki</w:t>
      </w:r>
      <w:proofErr w:type="spellEnd"/>
      <w:r w:rsidRPr="00B51123">
        <w:rPr>
          <w:rFonts w:ascii="Verdana" w:eastAsia="Times New Roman" w:hAnsi="Verdana" w:cs="Times New Roman"/>
          <w:color w:val="000000"/>
          <w:sz w:val="18"/>
          <w:szCs w:val="18"/>
          <w:lang w:eastAsia="tr-TR"/>
        </w:rPr>
        <w:t xml:space="preserve"> belgeler istenir:</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a)Bölünme ile alacaklıların alacaklarının tehlikeye düşmediğinin ispat edildiği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ya da denetime tabi şirketlerde denetçinin bu tespitlere ilişkin raporu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 </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xml:space="preserve">b)Şirketten alacaklı olan tüm alacaklıların korunmasını </w:t>
      </w:r>
      <w:proofErr w:type="spellStart"/>
      <w:r w:rsidRPr="00B51123">
        <w:rPr>
          <w:rFonts w:ascii="Verdana" w:eastAsia="Times New Roman" w:hAnsi="Verdana" w:cs="Times New Roman"/>
          <w:color w:val="000000"/>
          <w:sz w:val="18"/>
          <w:szCs w:val="18"/>
          <w:lang w:eastAsia="tr-TR"/>
        </w:rPr>
        <w:t>teminen</w:t>
      </w:r>
      <w:proofErr w:type="spellEnd"/>
      <w:r w:rsidRPr="00B51123">
        <w:rPr>
          <w:rFonts w:ascii="Verdana" w:eastAsia="Times New Roman" w:hAnsi="Verdana" w:cs="Times New Roman"/>
          <w:color w:val="000000"/>
          <w:sz w:val="18"/>
          <w:szCs w:val="18"/>
          <w:lang w:eastAsia="tr-TR"/>
        </w:rPr>
        <w:t>, en az azaltılan sermaye miktarını karşılayacak şekilde ve alacaklılara yapılacak ilan tarihinden itibaren asgari üç aylık süre boyunca geçerli olmak üzere, bu hususun teminat altına alındığını gösterir banka teminat belgesi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14-Bakanlık veya diğer resmi kurumların iznine veya uygun görüşüne tabi olunması halinde, bu </w:t>
      </w:r>
      <w:r w:rsidRPr="00B51123">
        <w:rPr>
          <w:rFonts w:ascii="Verdana" w:eastAsia="Times New Roman" w:hAnsi="Verdana" w:cs="Times New Roman"/>
          <w:b/>
          <w:bCs/>
          <w:color w:val="000000"/>
          <w:sz w:val="18"/>
          <w:szCs w:val="18"/>
          <w:lang w:eastAsia="tr-TR"/>
        </w:rPr>
        <w:t>izin veya uygun görüş yazısı</w:t>
      </w:r>
      <w:r w:rsidRPr="00B51123">
        <w:rPr>
          <w:rFonts w:ascii="Verdana" w:eastAsia="Times New Roman" w:hAnsi="Verdana" w:cs="Times New Roman"/>
          <w:color w:val="000000"/>
          <w:sz w:val="18"/>
          <w:szCs w:val="18"/>
          <w:lang w:eastAsia="tr-TR"/>
        </w:rPr>
        <w:t>.</w:t>
      </w:r>
    </w:p>
    <w:p w:rsid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w:t>
      </w:r>
    </w:p>
    <w:p w:rsidR="00626DD5" w:rsidRPr="00B51123" w:rsidRDefault="00626DD5" w:rsidP="00B51123">
      <w:pPr>
        <w:shd w:val="clear" w:color="auto" w:fill="FFFFFF"/>
        <w:spacing w:after="150" w:line="288" w:lineRule="atLeast"/>
        <w:rPr>
          <w:rFonts w:ascii="Verdana" w:eastAsia="Times New Roman" w:hAnsi="Verdana" w:cs="Times New Roman"/>
          <w:color w:val="000000"/>
          <w:sz w:val="18"/>
          <w:szCs w:val="18"/>
          <w:lang w:eastAsia="tr-TR"/>
        </w:rPr>
      </w:pPr>
    </w:p>
    <w:p w:rsidR="00B51123" w:rsidRPr="00626DD5" w:rsidRDefault="00B51123" w:rsidP="00B51123">
      <w:pPr>
        <w:shd w:val="clear" w:color="auto" w:fill="FFFFFF"/>
        <w:spacing w:after="150" w:line="288" w:lineRule="atLeast"/>
        <w:rPr>
          <w:rFonts w:ascii="Arial Black" w:eastAsia="Times New Roman" w:hAnsi="Arial Black" w:cs="Times New Roman"/>
          <w:color w:val="000000"/>
          <w:sz w:val="18"/>
          <w:szCs w:val="18"/>
          <w:lang w:eastAsia="tr-TR"/>
        </w:rPr>
      </w:pPr>
      <w:r w:rsidRPr="00626DD5">
        <w:rPr>
          <w:rFonts w:ascii="Arial Black" w:eastAsia="Times New Roman" w:hAnsi="Arial Black" w:cs="Times New Roman"/>
          <w:b/>
          <w:bCs/>
          <w:color w:val="000000"/>
          <w:szCs w:val="18"/>
          <w:lang w:eastAsia="tr-TR"/>
        </w:rPr>
        <w:t>B-BÖLÜNMEYE KATILAN DİĞER ŞİRKET/ŞİRKETLER TARAFINDAN</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w:t>
      </w:r>
      <w:r w:rsidRPr="00B51123">
        <w:rPr>
          <w:rFonts w:ascii="Verdana" w:eastAsia="Times New Roman" w:hAnsi="Verdana" w:cs="Times New Roman"/>
          <w:b/>
          <w:bCs/>
          <w:color w:val="000000"/>
          <w:sz w:val="18"/>
          <w:szCs w:val="18"/>
          <w:lang w:eastAsia="tr-TR"/>
        </w:rPr>
        <w:t>Dilekçe</w:t>
      </w:r>
      <w:r w:rsidRPr="00B51123">
        <w:rPr>
          <w:rFonts w:ascii="Verdana" w:eastAsia="Times New Roman" w:hAnsi="Verdana" w:cs="Times New Roman"/>
          <w:color w:val="000000"/>
          <w:sz w:val="18"/>
          <w:szCs w:val="18"/>
          <w:lang w:eastAsia="tr-TR"/>
        </w:rPr>
        <w:t> (Ticaret Sicili Müdürlüğü’ne ve Oda Sicil Müdürlüğü’ne hitaben 1’ er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2-</w:t>
      </w:r>
      <w:r w:rsidRPr="00B51123">
        <w:rPr>
          <w:rFonts w:ascii="Verdana" w:eastAsia="Times New Roman" w:hAnsi="Verdana" w:cs="Times New Roman"/>
          <w:b/>
          <w:bCs/>
          <w:color w:val="000000"/>
          <w:sz w:val="18"/>
          <w:szCs w:val="18"/>
          <w:lang w:eastAsia="tr-TR"/>
        </w:rPr>
        <w:t>Bölünme sözleşmesi ve/veya planı</w:t>
      </w:r>
      <w:r w:rsidRPr="00B51123">
        <w:rPr>
          <w:rFonts w:ascii="Verdana" w:eastAsia="Times New Roman" w:hAnsi="Verdana" w:cs="Times New Roman"/>
          <w:color w:val="000000"/>
          <w:sz w:val="18"/>
          <w:szCs w:val="18"/>
          <w:lang w:eastAsia="tr-TR"/>
        </w:rPr>
        <w:t> (2’ şer  adet)</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Not: Yeni kuruluşun varlığı hâlinde, bölünme planına yeni şirketin sözleşmesi de eklenir.</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3-Bölünme sözleşmesi ve/veya planının onayına ilişkin </w:t>
      </w:r>
      <w:r w:rsidRPr="00B51123">
        <w:rPr>
          <w:rFonts w:ascii="Verdana" w:eastAsia="Times New Roman" w:hAnsi="Verdana" w:cs="Times New Roman"/>
          <w:b/>
          <w:bCs/>
          <w:color w:val="000000"/>
          <w:sz w:val="18"/>
          <w:szCs w:val="18"/>
          <w:lang w:eastAsia="tr-TR"/>
        </w:rPr>
        <w:t>genel kurul kararı</w:t>
      </w:r>
      <w:r w:rsidRPr="00B51123">
        <w:rPr>
          <w:rFonts w:ascii="Verdana" w:eastAsia="Times New Roman" w:hAnsi="Verdana" w:cs="Times New Roman"/>
          <w:color w:val="000000"/>
          <w:sz w:val="18"/>
          <w:szCs w:val="18"/>
          <w:lang w:eastAsia="tr-TR"/>
        </w:rPr>
        <w:t xml:space="preserve"> (noter onaylı </w:t>
      </w:r>
      <w:r w:rsidR="003F2FC8">
        <w:rPr>
          <w:rFonts w:ascii="Verdana" w:eastAsia="Times New Roman" w:hAnsi="Verdana" w:cs="Times New Roman"/>
          <w:color w:val="000000"/>
          <w:sz w:val="18"/>
          <w:szCs w:val="18"/>
          <w:lang w:eastAsia="tr-TR"/>
        </w:rPr>
        <w:t>2</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4-Devralan (bölünmeye katılan) şirket yeni kurulacaksa, </w:t>
      </w:r>
      <w:r w:rsidRPr="00B51123">
        <w:rPr>
          <w:rFonts w:ascii="Verdana" w:eastAsia="Times New Roman" w:hAnsi="Verdana" w:cs="Times New Roman"/>
          <w:b/>
          <w:bCs/>
          <w:color w:val="000000"/>
          <w:sz w:val="18"/>
          <w:szCs w:val="18"/>
          <w:lang w:eastAsia="tr-TR"/>
        </w:rPr>
        <w:t>kuruluş belgeleri</w:t>
      </w:r>
      <w:r w:rsidRPr="00B51123">
        <w:rPr>
          <w:rFonts w:ascii="Verdana" w:eastAsia="Times New Roman" w:hAnsi="Verdana" w:cs="Times New Roman"/>
          <w:color w:val="000000"/>
          <w:sz w:val="18"/>
          <w:szCs w:val="18"/>
          <w:lang w:eastAsia="tr-TR"/>
        </w:rPr>
        <w: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5-Bölünen şirketin kısmi bölünmeye konu olan malvarlığı bölümlerinin değerlerinin tespitine ilişkin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ya da denetime tabi şirketlerde denetçinin bu tespitlere ilişkin raporu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 + Tapu, trafik ve benzeri sicillerde kayıtlı malvarlığı bulunması halinde bildirimde bulunulacak sicil mercii sayısı kadar suret)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6-</w:t>
      </w:r>
      <w:r w:rsidRPr="00B51123">
        <w:rPr>
          <w:rFonts w:ascii="Verdana" w:eastAsia="Times New Roman" w:hAnsi="Verdana" w:cs="Times New Roman"/>
          <w:b/>
          <w:bCs/>
          <w:color w:val="000000"/>
          <w:sz w:val="18"/>
          <w:szCs w:val="18"/>
          <w:lang w:eastAsia="tr-TR"/>
        </w:rPr>
        <w:t>Son bilanço</w:t>
      </w:r>
      <w:r w:rsidRPr="00B51123">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w:t>
      </w:r>
      <w:r w:rsidRPr="00B51123">
        <w:rPr>
          <w:rFonts w:ascii="Verdana" w:eastAsia="Times New Roman" w:hAnsi="Verdana" w:cs="Times New Roman"/>
          <w:b/>
          <w:bCs/>
          <w:color w:val="000000"/>
          <w:sz w:val="18"/>
          <w:szCs w:val="18"/>
          <w:lang w:eastAsia="tr-TR"/>
        </w:rPr>
        <w:t>ara bilanço</w:t>
      </w:r>
      <w:r w:rsidRPr="00B51123">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proofErr w:type="gramStart"/>
      <w:r w:rsidRPr="00B51123">
        <w:rPr>
          <w:rFonts w:ascii="Verdana" w:eastAsia="Times New Roman" w:hAnsi="Verdana" w:cs="Times New Roman"/>
          <w:color w:val="000000"/>
          <w:sz w:val="18"/>
          <w:szCs w:val="18"/>
          <w:lang w:eastAsia="tr-TR"/>
        </w:rPr>
        <w:t>8-Tapu, trafik, gemi ve fikri mülkiyet sicilleri ile benzeri sicillerde kayıtlı malvarlığı bulunması halinde, bölünen şirketin bölünmeye konu olan tapu, trafik ve benzeri sicillerde kayıtlı bulunan </w:t>
      </w:r>
      <w:r w:rsidRPr="00B51123">
        <w:rPr>
          <w:rFonts w:ascii="Verdana" w:eastAsia="Times New Roman" w:hAnsi="Verdana" w:cs="Times New Roman"/>
          <w:b/>
          <w:bCs/>
          <w:color w:val="000000"/>
          <w:sz w:val="18"/>
          <w:szCs w:val="18"/>
          <w:lang w:eastAsia="tr-TR"/>
        </w:rPr>
        <w:t>mal ve haklarının listesi</w:t>
      </w:r>
      <w:r w:rsidRPr="00B51123">
        <w:rPr>
          <w:rFonts w:ascii="Verdana" w:eastAsia="Times New Roman" w:hAnsi="Verdana" w:cs="Times New Roman"/>
          <w:color w:val="000000"/>
          <w:sz w:val="18"/>
          <w:szCs w:val="18"/>
          <w:lang w:eastAsia="tr-TR"/>
        </w:rPr>
        <w:t>, bunların kayıtlı olduğu siciller ile </w:t>
      </w:r>
      <w:r w:rsidRPr="00B51123">
        <w:rPr>
          <w:rFonts w:ascii="Verdana" w:eastAsia="Times New Roman" w:hAnsi="Verdana" w:cs="Times New Roman"/>
          <w:b/>
          <w:bCs/>
          <w:color w:val="000000"/>
          <w:sz w:val="18"/>
          <w:szCs w:val="18"/>
          <w:lang w:eastAsia="tr-TR"/>
        </w:rPr>
        <w:t>söz konusu mal ve hakların ilgili sicillerdeki kayıtlarına ilişkin bilgileri içeren beyan</w:t>
      </w:r>
      <w:r w:rsidRPr="00B51123">
        <w:rPr>
          <w:rFonts w:ascii="Verdana" w:eastAsia="Times New Roman" w:hAnsi="Verdana" w:cs="Times New Roman"/>
          <w:color w:val="000000"/>
          <w:sz w:val="18"/>
          <w:szCs w:val="18"/>
          <w:lang w:eastAsia="tr-TR"/>
        </w:rPr>
        <w:t>, (Bölünmeye katılan şirket yetkililerince imzalanmış 2 adet + Bildirimde bulunulacak sicil mercii sayısı kadar suret)</w:t>
      </w:r>
      <w:proofErr w:type="gramEnd"/>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lastRenderedPageBreak/>
        <w:t>9-Tapu, trafik, gemi ve fikri mülkiyet sicilleri ile benzeri sicillerde kayıtlı malvarlığı bulunmaması halinde ise, </w:t>
      </w:r>
      <w:r w:rsidRPr="00B51123">
        <w:rPr>
          <w:rFonts w:ascii="Verdana" w:eastAsia="Times New Roman" w:hAnsi="Verdana" w:cs="Times New Roman"/>
          <w:b/>
          <w:bCs/>
          <w:color w:val="000000"/>
          <w:sz w:val="18"/>
          <w:szCs w:val="18"/>
          <w:lang w:eastAsia="tr-TR"/>
        </w:rPr>
        <w:t>özel sicillerde kayıtlı mal ve hakkın bulunmadığına dair</w:t>
      </w:r>
      <w:r w:rsidRPr="00B51123">
        <w:rPr>
          <w:rFonts w:ascii="Verdana" w:eastAsia="Times New Roman" w:hAnsi="Verdana" w:cs="Times New Roman"/>
          <w:color w:val="000000"/>
          <w:sz w:val="18"/>
          <w:szCs w:val="18"/>
          <w:lang w:eastAsia="tr-TR"/>
        </w:rPr>
        <w:t> </w:t>
      </w:r>
      <w:r w:rsidRPr="00B51123">
        <w:rPr>
          <w:rFonts w:ascii="Verdana" w:eastAsia="Times New Roman" w:hAnsi="Verdana" w:cs="Times New Roman"/>
          <w:b/>
          <w:bCs/>
          <w:color w:val="000000"/>
          <w:sz w:val="18"/>
          <w:szCs w:val="18"/>
          <w:lang w:eastAsia="tr-TR"/>
        </w:rPr>
        <w:t>beyan</w:t>
      </w:r>
      <w:r w:rsidRPr="00B51123">
        <w:rPr>
          <w:rFonts w:ascii="Verdana" w:eastAsia="Times New Roman" w:hAnsi="Verdana" w:cs="Times New Roman"/>
          <w:color w:val="000000"/>
          <w:sz w:val="18"/>
          <w:szCs w:val="18"/>
          <w:lang w:eastAsia="tr-TR"/>
        </w:rPr>
        <w:t xml:space="preserve">(Bölünmeye katılan şirket yetkililerince imzalanmış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10-</w:t>
      </w:r>
      <w:r w:rsidRPr="00B51123">
        <w:rPr>
          <w:rFonts w:ascii="Verdana" w:eastAsia="Times New Roman" w:hAnsi="Verdana" w:cs="Times New Roman"/>
          <w:b/>
          <w:bCs/>
          <w:color w:val="000000"/>
          <w:sz w:val="18"/>
          <w:szCs w:val="18"/>
          <w:lang w:eastAsia="tr-TR"/>
        </w:rPr>
        <w:t>Sermaye artırımına ilişkin belgeler</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11-Bölünme raporunu düzenlemekten vazgeçmeyen şirketler için, bölünmeye katılan şirketin yönetim organı tarafından hazırlanan </w:t>
      </w:r>
      <w:r w:rsidRPr="00B51123">
        <w:rPr>
          <w:rFonts w:ascii="Verdana" w:eastAsia="Times New Roman" w:hAnsi="Verdana" w:cs="Times New Roman"/>
          <w:b/>
          <w:bCs/>
          <w:color w:val="000000"/>
          <w:sz w:val="18"/>
          <w:szCs w:val="18"/>
          <w:lang w:eastAsia="tr-TR"/>
        </w:rPr>
        <w:t>bölünme raporu</w:t>
      </w:r>
      <w:r w:rsidRPr="00B51123">
        <w:rPr>
          <w:rFonts w:ascii="Verdana" w:eastAsia="Times New Roman" w:hAnsi="Verdana" w:cs="Times New Roman"/>
          <w:color w:val="000000"/>
          <w:sz w:val="18"/>
          <w:szCs w:val="18"/>
          <w:lang w:eastAsia="tr-TR"/>
        </w:rPr>
        <w:t xml:space="preserve"> (Şirket yönetim organı tarafından imzalı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12-Bölünme raporunu düzenlemekten vazgeçen şirketler için,</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a)Şirketin “küçük ve orta ölçekli şirket” ölçütünü karşıladığının tespitine dair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b)Bölünme raporunun düzenlenmesinden vazgeçildiğine dair şirketin </w:t>
      </w:r>
      <w:r w:rsidRPr="00B51123">
        <w:rPr>
          <w:rFonts w:ascii="Verdana" w:eastAsia="Times New Roman" w:hAnsi="Verdana" w:cs="Times New Roman"/>
          <w:b/>
          <w:bCs/>
          <w:color w:val="000000"/>
          <w:sz w:val="18"/>
          <w:szCs w:val="18"/>
          <w:lang w:eastAsia="tr-TR"/>
        </w:rPr>
        <w:t>tüm ortaklarının muvafakati</w:t>
      </w:r>
      <w:r w:rsidRPr="00B51123">
        <w:rPr>
          <w:rFonts w:ascii="Verdana" w:eastAsia="Times New Roman" w:hAnsi="Verdana" w:cs="Times New Roman"/>
          <w:color w:val="000000"/>
          <w:sz w:val="18"/>
          <w:szCs w:val="18"/>
          <w:lang w:eastAsia="tr-TR"/>
        </w:rPr>
        <w:t>ni gösteren imzalı belge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13-Ortakları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sidRPr="00B51123">
        <w:rPr>
          <w:rFonts w:ascii="Verdana" w:eastAsia="Times New Roman" w:hAnsi="Verdana" w:cs="Times New Roman"/>
          <w:b/>
          <w:bCs/>
          <w:color w:val="000000"/>
          <w:sz w:val="18"/>
          <w:szCs w:val="18"/>
          <w:lang w:eastAsia="tr-TR"/>
        </w:rPr>
        <w:t>Türkiye Ticaret Sicili Gazetesi</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14-Ortakları inceleme hakkından vazgeçen şirketler için,</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a)Şirketin “küçük ve orta ölçekli şirket” ölçütünü karşıladığının tespitine dair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b)İnceleme hakkının kullanılmasından vazgeçildiğine dair şirketin </w:t>
      </w:r>
      <w:r w:rsidRPr="00B51123">
        <w:rPr>
          <w:rFonts w:ascii="Verdana" w:eastAsia="Times New Roman" w:hAnsi="Verdana" w:cs="Times New Roman"/>
          <w:b/>
          <w:bCs/>
          <w:color w:val="000000"/>
          <w:sz w:val="18"/>
          <w:szCs w:val="18"/>
          <w:lang w:eastAsia="tr-TR"/>
        </w:rPr>
        <w:t>tüm ortaklarının muvafakati</w:t>
      </w:r>
      <w:r w:rsidRPr="00B51123">
        <w:rPr>
          <w:rFonts w:ascii="Verdana" w:eastAsia="Times New Roman" w:hAnsi="Verdana" w:cs="Times New Roman"/>
          <w:color w:val="000000"/>
          <w:sz w:val="18"/>
          <w:szCs w:val="18"/>
          <w:lang w:eastAsia="tr-TR"/>
        </w:rPr>
        <w:t>ni gösteren imzalı belge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15-Bölünmeye katılan şirket alacaklılarına, alacaklarını bildirmeye ve teminat verilmesini istemelerine dair çağrıya ilişkin olarak, genel kurul kararından üç ay önce, </w:t>
      </w:r>
      <w:r w:rsidRPr="00B51123">
        <w:rPr>
          <w:rFonts w:ascii="Verdana" w:eastAsia="Times New Roman" w:hAnsi="Verdana" w:cs="Times New Roman"/>
          <w:b/>
          <w:bCs/>
          <w:color w:val="000000"/>
          <w:sz w:val="18"/>
          <w:szCs w:val="18"/>
          <w:lang w:eastAsia="tr-TR"/>
        </w:rPr>
        <w:t>yedişer gün ara ile</w:t>
      </w:r>
      <w:r w:rsidRPr="00B51123">
        <w:rPr>
          <w:rFonts w:ascii="Verdana" w:eastAsia="Times New Roman" w:hAnsi="Verdana" w:cs="Times New Roman"/>
          <w:color w:val="000000"/>
          <w:sz w:val="18"/>
          <w:szCs w:val="18"/>
          <w:lang w:eastAsia="tr-TR"/>
        </w:rPr>
        <w:t> </w:t>
      </w:r>
      <w:r w:rsidRPr="00B51123">
        <w:rPr>
          <w:rFonts w:ascii="Verdana" w:eastAsia="Times New Roman" w:hAnsi="Verdana" w:cs="Times New Roman"/>
          <w:b/>
          <w:bCs/>
          <w:color w:val="000000"/>
          <w:sz w:val="18"/>
          <w:szCs w:val="18"/>
          <w:lang w:eastAsia="tr-TR"/>
        </w:rPr>
        <w:t>üç defa yapılan ilanların yayımlandığı Türkiye Ticaret Sicili Gazeteleri</w:t>
      </w:r>
      <w:r w:rsidRPr="00B51123">
        <w:rPr>
          <w:rFonts w:ascii="Verdana" w:eastAsia="Times New Roman" w:hAnsi="Verdana" w:cs="Times New Roman"/>
          <w:color w:val="000000"/>
          <w:sz w:val="18"/>
          <w:szCs w:val="18"/>
          <w:lang w:eastAsia="tr-TR"/>
        </w:rPr>
        <w:t> (her üçünden 2’ şer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16-Bölünmeye katılan şirket alacaklılarına, alacaklarını bildirmeye ve teminat verilmesini istemelerine dair çağrıya ilişkin olarak, </w:t>
      </w:r>
      <w:r w:rsidRPr="00B51123">
        <w:rPr>
          <w:rFonts w:ascii="Verdana" w:eastAsia="Times New Roman" w:hAnsi="Verdana" w:cs="Times New Roman"/>
          <w:color w:val="000000"/>
          <w:sz w:val="18"/>
          <w:szCs w:val="18"/>
          <w:u w:val="single"/>
          <w:lang w:eastAsia="tr-TR"/>
        </w:rPr>
        <w:t xml:space="preserve">üç aylık süre gözetilmeden üç ilan </w:t>
      </w:r>
      <w:proofErr w:type="spellStart"/>
      <w:r w:rsidRPr="00B51123">
        <w:rPr>
          <w:rFonts w:ascii="Verdana" w:eastAsia="Times New Roman" w:hAnsi="Verdana" w:cs="Times New Roman"/>
          <w:color w:val="000000"/>
          <w:sz w:val="18"/>
          <w:szCs w:val="18"/>
          <w:u w:val="single"/>
          <w:lang w:eastAsia="tr-TR"/>
        </w:rPr>
        <w:t>yapılmışsa</w:t>
      </w:r>
      <w:r w:rsidRPr="00B51123">
        <w:rPr>
          <w:rFonts w:ascii="Verdana" w:eastAsia="Times New Roman" w:hAnsi="Verdana" w:cs="Times New Roman"/>
          <w:color w:val="000000"/>
          <w:sz w:val="18"/>
          <w:szCs w:val="18"/>
          <w:lang w:eastAsia="tr-TR"/>
        </w:rPr>
        <w:t>aşağıdaki</w:t>
      </w:r>
      <w:proofErr w:type="spellEnd"/>
      <w:r w:rsidRPr="00B51123">
        <w:rPr>
          <w:rFonts w:ascii="Verdana" w:eastAsia="Times New Roman" w:hAnsi="Verdana" w:cs="Times New Roman"/>
          <w:color w:val="000000"/>
          <w:sz w:val="18"/>
          <w:szCs w:val="18"/>
          <w:lang w:eastAsia="tr-TR"/>
        </w:rPr>
        <w:t xml:space="preserve"> belgeler istenir:</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a)Bölünme ile alacaklıların alacaklarının tehlikeye düşmediğinin ispat edildiği </w:t>
      </w:r>
      <w:r w:rsidRPr="00B51123">
        <w:rPr>
          <w:rFonts w:ascii="Verdana" w:eastAsia="Times New Roman" w:hAnsi="Verdana" w:cs="Times New Roman"/>
          <w:b/>
          <w:bCs/>
          <w:color w:val="000000"/>
          <w:sz w:val="18"/>
          <w:szCs w:val="18"/>
          <w:lang w:eastAsia="tr-TR"/>
        </w:rPr>
        <w:t>YMM veya SMMM raporu</w:t>
      </w:r>
      <w:r w:rsidRPr="00B51123">
        <w:rPr>
          <w:rFonts w:ascii="Verdana" w:eastAsia="Times New Roman" w:hAnsi="Verdana" w:cs="Times New Roman"/>
          <w:color w:val="000000"/>
          <w:sz w:val="18"/>
          <w:szCs w:val="18"/>
          <w:lang w:eastAsia="tr-TR"/>
        </w:rPr>
        <w:t> ya da denetime tabi şirketlerde denetçinin bu tespitlere ilişkin raporu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 </w:t>
      </w:r>
    </w:p>
    <w:p w:rsidR="00B51123" w:rsidRPr="00B51123" w:rsidRDefault="00B51123" w:rsidP="00626DD5">
      <w:pPr>
        <w:shd w:val="clear" w:color="auto" w:fill="FFFFFF"/>
        <w:spacing w:after="150" w:line="288" w:lineRule="atLeast"/>
        <w:ind w:firstLine="708"/>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 xml:space="preserve">b)Şirketten alacaklı olan tüm alacaklıların korunmasını </w:t>
      </w:r>
      <w:proofErr w:type="spellStart"/>
      <w:r w:rsidRPr="00B51123">
        <w:rPr>
          <w:rFonts w:ascii="Verdana" w:eastAsia="Times New Roman" w:hAnsi="Verdana" w:cs="Times New Roman"/>
          <w:color w:val="000000"/>
          <w:sz w:val="18"/>
          <w:szCs w:val="18"/>
          <w:lang w:eastAsia="tr-TR"/>
        </w:rPr>
        <w:t>teminen</w:t>
      </w:r>
      <w:proofErr w:type="spellEnd"/>
      <w:r w:rsidRPr="00B51123">
        <w:rPr>
          <w:rFonts w:ascii="Verdana" w:eastAsia="Times New Roman" w:hAnsi="Verdana" w:cs="Times New Roman"/>
          <w:color w:val="000000"/>
          <w:sz w:val="18"/>
          <w:szCs w:val="18"/>
          <w:lang w:eastAsia="tr-TR"/>
        </w:rPr>
        <w:t>, en az azaltılan sermaye miktarını karşılayacak şekilde ve alacaklılara yapılacak ilan tarihinden itibaren asgari üç aylık süre boyunca geçerli olmak üzere, bu hususun teminat altına alındığını gösterir banka teminat belgesi (</w:t>
      </w:r>
      <w:r w:rsidR="003F2FC8">
        <w:rPr>
          <w:rFonts w:ascii="Verdana" w:eastAsia="Times New Roman" w:hAnsi="Verdana" w:cs="Times New Roman"/>
          <w:color w:val="000000"/>
          <w:sz w:val="18"/>
          <w:szCs w:val="18"/>
          <w:lang w:eastAsia="tr-TR"/>
        </w:rPr>
        <w:t>1</w:t>
      </w:r>
      <w:r w:rsidRPr="00B51123">
        <w:rPr>
          <w:rFonts w:ascii="Verdana" w:eastAsia="Times New Roman" w:hAnsi="Verdana" w:cs="Times New Roman"/>
          <w:color w:val="000000"/>
          <w:sz w:val="18"/>
          <w:szCs w:val="18"/>
          <w:lang w:eastAsia="tr-TR"/>
        </w:rPr>
        <w:t xml:space="preserve"> adet)</w:t>
      </w:r>
    </w:p>
    <w:p w:rsidR="00B51123" w:rsidRPr="00B51123" w:rsidRDefault="00B51123" w:rsidP="00B51123">
      <w:pPr>
        <w:shd w:val="clear" w:color="auto" w:fill="FFFFFF"/>
        <w:spacing w:after="150" w:line="288" w:lineRule="atLeast"/>
        <w:rPr>
          <w:rFonts w:ascii="Verdana" w:eastAsia="Times New Roman" w:hAnsi="Verdana" w:cs="Times New Roman"/>
          <w:color w:val="000000"/>
          <w:sz w:val="18"/>
          <w:szCs w:val="18"/>
          <w:lang w:eastAsia="tr-TR"/>
        </w:rPr>
      </w:pPr>
      <w:r w:rsidRPr="00B51123">
        <w:rPr>
          <w:rFonts w:ascii="Verdana" w:eastAsia="Times New Roman" w:hAnsi="Verdana" w:cs="Times New Roman"/>
          <w:color w:val="000000"/>
          <w:sz w:val="18"/>
          <w:szCs w:val="18"/>
          <w:lang w:eastAsia="tr-TR"/>
        </w:rPr>
        <w:t>17-Bakanlık veya diğer resmi kurumların iznine veya uygun görüşüne tabi olunması halinde, bu </w:t>
      </w:r>
      <w:r w:rsidRPr="00B51123">
        <w:rPr>
          <w:rFonts w:ascii="Verdana" w:eastAsia="Times New Roman" w:hAnsi="Verdana" w:cs="Times New Roman"/>
          <w:b/>
          <w:bCs/>
          <w:color w:val="000000"/>
          <w:sz w:val="18"/>
          <w:szCs w:val="18"/>
          <w:lang w:eastAsia="tr-TR"/>
        </w:rPr>
        <w:t>izin veya uygun görüş yazısı</w:t>
      </w:r>
      <w:r w:rsidRPr="00B51123">
        <w:rPr>
          <w:rFonts w:ascii="Verdana" w:eastAsia="Times New Roman" w:hAnsi="Verdana" w:cs="Times New Roman"/>
          <w:color w:val="000000"/>
          <w:sz w:val="18"/>
          <w:szCs w:val="18"/>
          <w:lang w:eastAsia="tr-TR"/>
        </w:rPr>
        <w:t>.</w:t>
      </w:r>
    </w:p>
    <w:p w:rsidR="00A436A0" w:rsidRPr="00B51123" w:rsidRDefault="00A436A0" w:rsidP="00B51123"/>
    <w:sectPr w:rsidR="00A436A0" w:rsidRPr="00B51123" w:rsidSect="00626DD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5"/>
  </w:num>
  <w:num w:numId="5">
    <w:abstractNumId w:val="4"/>
  </w:num>
  <w:num w:numId="6">
    <w:abstractNumId w:val="7"/>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150F0"/>
    <w:rsid w:val="001553DA"/>
    <w:rsid w:val="002F0971"/>
    <w:rsid w:val="003F2FC8"/>
    <w:rsid w:val="00472EC1"/>
    <w:rsid w:val="004C6008"/>
    <w:rsid w:val="00626DD5"/>
    <w:rsid w:val="00770BBF"/>
    <w:rsid w:val="00826E3A"/>
    <w:rsid w:val="008A3B63"/>
    <w:rsid w:val="009E2FEE"/>
    <w:rsid w:val="00A436A0"/>
    <w:rsid w:val="00A63434"/>
    <w:rsid w:val="00A65DF3"/>
    <w:rsid w:val="00AE3351"/>
    <w:rsid w:val="00AE48FA"/>
    <w:rsid w:val="00AF34DF"/>
    <w:rsid w:val="00B51123"/>
    <w:rsid w:val="00CA1EC6"/>
    <w:rsid w:val="00CC2511"/>
    <w:rsid w:val="00D34F5D"/>
    <w:rsid w:val="00E447B9"/>
    <w:rsid w:val="00FB6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73335592">
      <w:bodyDiv w:val="1"/>
      <w:marLeft w:val="0"/>
      <w:marRight w:val="0"/>
      <w:marTop w:val="0"/>
      <w:marBottom w:val="0"/>
      <w:divBdr>
        <w:top w:val="none" w:sz="0" w:space="0" w:color="auto"/>
        <w:left w:val="none" w:sz="0" w:space="0" w:color="auto"/>
        <w:bottom w:val="none" w:sz="0" w:space="0" w:color="auto"/>
        <w:right w:val="none" w:sz="0" w:space="0" w:color="auto"/>
      </w:divBdr>
      <w:divsChild>
        <w:div w:id="1017316263">
          <w:marLeft w:val="0"/>
          <w:marRight w:val="0"/>
          <w:marTop w:val="0"/>
          <w:marBottom w:val="135"/>
          <w:divBdr>
            <w:top w:val="none" w:sz="0" w:space="0" w:color="auto"/>
            <w:left w:val="none" w:sz="0" w:space="0" w:color="auto"/>
            <w:bottom w:val="none" w:sz="0" w:space="0" w:color="auto"/>
            <w:right w:val="none" w:sz="0" w:space="0" w:color="auto"/>
          </w:divBdr>
          <w:divsChild>
            <w:div w:id="959606223">
              <w:marLeft w:val="0"/>
              <w:marRight w:val="0"/>
              <w:marTop w:val="0"/>
              <w:marBottom w:val="0"/>
              <w:divBdr>
                <w:top w:val="none" w:sz="0" w:space="0" w:color="auto"/>
                <w:left w:val="none" w:sz="0" w:space="0" w:color="auto"/>
                <w:bottom w:val="none" w:sz="0" w:space="0" w:color="auto"/>
                <w:right w:val="none" w:sz="0" w:space="0" w:color="auto"/>
              </w:divBdr>
            </w:div>
          </w:divsChild>
        </w:div>
        <w:div w:id="818501369">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1251</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2019-03-28T16:40:00Z</dcterms:created>
  <dcterms:modified xsi:type="dcterms:W3CDTF">2019-04-05T16:02:00Z</dcterms:modified>
</cp:coreProperties>
</file>